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43" w:rsidRP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240" w:lineRule="auto"/>
        <w:jc w:val="both"/>
        <w:rPr>
          <w:rFonts w:eastAsia="Times New Roman" w:cs="Times New Roman"/>
          <w:szCs w:val="24"/>
          <w:lang w:eastAsia="es-AR"/>
        </w:rPr>
      </w:pPr>
      <w:bookmarkStart w:id="0" w:name="_GoBack"/>
    </w:p>
    <w:bookmarkEnd w:id="0"/>
    <w:p w:rsid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240" w:lineRule="auto"/>
        <w:jc w:val="center"/>
        <w:rPr>
          <w:rFonts w:eastAsia="Times New Roman" w:cs="Times New Roman"/>
          <w:szCs w:val="24"/>
          <w:lang w:eastAsia="es-AR"/>
        </w:rPr>
      </w:pPr>
      <w:r w:rsidRPr="009A5143">
        <w:rPr>
          <w:rFonts w:eastAsia="Times New Roman" w:cs="Times New Roman"/>
          <w:noProof/>
          <w:szCs w:val="24"/>
          <w:lang w:eastAsia="es-AR"/>
        </w:rPr>
        <w:drawing>
          <wp:inline distT="0" distB="0" distL="0" distR="0" wp14:anchorId="6399DD50" wp14:editId="20CC2586">
            <wp:extent cx="1257300" cy="1524000"/>
            <wp:effectExtent l="0" t="0" r="0" b="0"/>
            <wp:docPr id="1" name="Imagen 1" descr="C:\Users\Usuario\Pictures\Fotos SC\Vela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Fotos SC\Velas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43" w:rsidRP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240" w:lineRule="auto"/>
        <w:jc w:val="center"/>
        <w:rPr>
          <w:rFonts w:eastAsia="Times New Roman" w:cs="Times New Roman"/>
          <w:szCs w:val="24"/>
          <w:lang w:eastAsia="es-AR"/>
        </w:rPr>
      </w:pPr>
      <w:r>
        <w:rPr>
          <w:rFonts w:eastAsia="Times New Roman" w:cs="Times New Roman"/>
          <w:szCs w:val="24"/>
          <w:lang w:eastAsia="es-AR"/>
        </w:rPr>
        <w:t>(1930-2013)</w:t>
      </w:r>
    </w:p>
    <w:p w:rsidR="009A5143" w:rsidRP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240" w:lineRule="auto"/>
        <w:jc w:val="both"/>
        <w:rPr>
          <w:rFonts w:eastAsia="Times New Roman" w:cs="Times New Roman"/>
          <w:szCs w:val="24"/>
          <w:lang w:eastAsia="es-AR"/>
        </w:rPr>
      </w:pPr>
      <w:r w:rsidRPr="009A5143">
        <w:rPr>
          <w:rFonts w:eastAsia="Times New Roman" w:cs="Times New Roman"/>
          <w:szCs w:val="24"/>
          <w:lang w:eastAsia="es-AR"/>
        </w:rPr>
        <w:t>El Dr. C</w:t>
      </w:r>
      <w:r>
        <w:rPr>
          <w:rFonts w:eastAsia="Times New Roman" w:cs="Times New Roman"/>
          <w:szCs w:val="24"/>
          <w:lang w:eastAsia="es-AR"/>
        </w:rPr>
        <w:t xml:space="preserve">arlos Alberto Velasco Suárez </w:t>
      </w:r>
      <w:r w:rsidRPr="009A5143">
        <w:rPr>
          <w:rFonts w:eastAsia="Times New Roman" w:cs="Times New Roman"/>
          <w:szCs w:val="24"/>
          <w:lang w:eastAsia="es-AR"/>
        </w:rPr>
        <w:t xml:space="preserve">médico y doctor en medicina por la Universidad de Buenos Aires. Después de varios años de práctica clínica y quirúrgica se dedicó con exclusividad a la psiquiatría, teniendo como maestros a Jorge A.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Insúa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 (y, a través de él, a Enrique Eduardo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Krapf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), a Celes Ernesto Cárcamo, en psicoterapia y psicología profunda, y a Braulio Moyano y Juan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Tramezzani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 en neuroc</w:t>
      </w:r>
      <w:r>
        <w:rPr>
          <w:rFonts w:eastAsia="Times New Roman" w:cs="Times New Roman"/>
          <w:szCs w:val="24"/>
          <w:lang w:eastAsia="es-AR"/>
        </w:rPr>
        <w:t>iencias. Su otro gran maestro fue</w:t>
      </w:r>
      <w:r w:rsidRPr="009A5143">
        <w:rPr>
          <w:rFonts w:eastAsia="Times New Roman" w:cs="Times New Roman"/>
          <w:szCs w:val="24"/>
          <w:lang w:eastAsia="es-AR"/>
        </w:rPr>
        <w:t xml:space="preserve"> el Dr. Emilio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Komar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>, a quien lo unieron más de cuarenta años de discipulado y de profunda amistad intelectual. El estudio perseverante y entusiasta del pensamiento de Juan Pablo II desde los comienzos de su pontificado, completa el conjunto de decisivas influencias que han contribuido al desarrollo de una psiquiatría y una psicología personalistas en el pensamiento y la práctica del Dr. Velasco Suárez, de sólido rigor científico y de cuño fuertemente sapiencial. </w:t>
      </w:r>
    </w:p>
    <w:p w:rsidR="009A5143" w:rsidRP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AR"/>
        </w:rPr>
      </w:pPr>
      <w:r>
        <w:rPr>
          <w:rFonts w:eastAsia="Times New Roman" w:cs="Times New Roman"/>
          <w:szCs w:val="24"/>
          <w:lang w:eastAsia="es-AR"/>
        </w:rPr>
        <w:t>El Dr. Velasco Suárez fue</w:t>
      </w:r>
      <w:r w:rsidRPr="009A5143">
        <w:rPr>
          <w:rFonts w:eastAsia="Times New Roman" w:cs="Times New Roman"/>
          <w:szCs w:val="24"/>
          <w:lang w:eastAsia="es-AR"/>
        </w:rPr>
        <w:t xml:space="preserve"> Profesor Titular de Psiquiatría en la Universidad Católica Argentina (Facul</w:t>
      </w:r>
      <w:r>
        <w:rPr>
          <w:rFonts w:eastAsia="Times New Roman" w:cs="Times New Roman"/>
          <w:szCs w:val="24"/>
          <w:lang w:eastAsia="es-AR"/>
        </w:rPr>
        <w:t>tad de Ciencias de la Salud).  F</w:t>
      </w:r>
      <w:r w:rsidRPr="009A5143">
        <w:rPr>
          <w:rFonts w:eastAsia="Times New Roman" w:cs="Times New Roman"/>
          <w:szCs w:val="24"/>
          <w:lang w:eastAsia="es-AR"/>
        </w:rPr>
        <w:t xml:space="preserve">undador y presidente de FASAM (Fundación Argentina para la Salud Mental), y es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co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-fundador y </w:t>
      </w:r>
      <w:r>
        <w:rPr>
          <w:rFonts w:eastAsia="Times New Roman" w:cs="Times New Roman"/>
          <w:szCs w:val="24"/>
          <w:lang w:eastAsia="es-AR"/>
        </w:rPr>
        <w:t xml:space="preserve">primer </w:t>
      </w:r>
      <w:r w:rsidRPr="009A5143">
        <w:rPr>
          <w:rFonts w:eastAsia="Times New Roman" w:cs="Times New Roman"/>
          <w:szCs w:val="24"/>
          <w:lang w:eastAsia="es-AR"/>
        </w:rPr>
        <w:t xml:space="preserve">presidente de la Fundación Emilio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Komar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. Con su esposa, compañera y amiga de toda la vida, la Profesora Rita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Zungri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 de Velasco Suárez, han sido padres de ocho hijos.</w:t>
      </w:r>
    </w:p>
    <w:p w:rsidR="009A5143" w:rsidRP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AR"/>
        </w:rPr>
      </w:pPr>
      <w:r w:rsidRPr="009A5143">
        <w:rPr>
          <w:rFonts w:eastAsia="Times New Roman" w:cs="Times New Roman"/>
          <w:szCs w:val="24"/>
          <w:lang w:eastAsia="es-AR"/>
        </w:rPr>
        <w:t xml:space="preserve">Autor de </w:t>
      </w:r>
      <w:proofErr w:type="spellStart"/>
      <w:r w:rsidRPr="009A5143">
        <w:rPr>
          <w:rFonts w:eastAsia="Times New Roman" w:cs="Times New Roman"/>
          <w:szCs w:val="24"/>
          <w:lang w:eastAsia="es-AR"/>
        </w:rPr>
        <w:t>mútiples</w:t>
      </w:r>
      <w:proofErr w:type="spellEnd"/>
      <w:r w:rsidRPr="009A5143">
        <w:rPr>
          <w:rFonts w:eastAsia="Times New Roman" w:cs="Times New Roman"/>
          <w:szCs w:val="24"/>
          <w:lang w:eastAsia="es-AR"/>
        </w:rPr>
        <w:t xml:space="preserve"> publicaciones en revistas especializadas, se destacan dos libros: "La actividad imaginativa en Psicoterapia", publicado en EUDEBA, Bs. As. 1978, y "Psiquiatría y Persona", EDUCA, Bs. As. 2003. </w:t>
      </w:r>
    </w:p>
    <w:p w:rsidR="001A7FE5" w:rsidRPr="009A5143" w:rsidRDefault="009A5143" w:rsidP="009A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A5143">
        <w:rPr>
          <w:rFonts w:eastAsia="Times New Roman" w:cs="Times New Roman"/>
          <w:szCs w:val="24"/>
          <w:lang w:eastAsia="es-AR"/>
        </w:rPr>
        <w:t> </w:t>
      </w:r>
    </w:p>
    <w:sectPr w:rsidR="001A7FE5" w:rsidRPr="009A5143" w:rsidSect="00810C39">
      <w:pgSz w:w="11904" w:h="17338"/>
      <w:pgMar w:top="1418" w:right="1418" w:bottom="141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43"/>
    <w:rsid w:val="001A7FE5"/>
    <w:rsid w:val="00810C39"/>
    <w:rsid w:val="009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ED24FF-BF4B-4220-ADDC-45D2B0F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9780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2016-12-12T14:27:00Z</dcterms:created>
  <dcterms:modified xsi:type="dcterms:W3CDTF">2016-12-12T14:35:00Z</dcterms:modified>
</cp:coreProperties>
</file>